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noProof/>
          <w:lang w:eastAsia="de-DE"/>
        </w:rPr>
        <w:drawing>
          <wp:inline distT="0" distB="0" distL="0" distR="0">
            <wp:extent cx="5760720" cy="36004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en Background Android Phones.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3600450"/>
                    </a:xfrm>
                    <a:prstGeom prst="rect">
                      <a:avLst/>
                    </a:prstGeom>
                  </pic:spPr>
                </pic:pic>
              </a:graphicData>
            </a:graphic>
          </wp:inline>
        </w:drawing>
      </w:r>
    </w:p>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4"/>
        <w:gridCol w:w="8208"/>
      </w:tblGrid>
      <w:tr>
        <w:trPr>
          <w:tblCellSpacing w:w="15" w:type="dxa"/>
        </w:trPr>
        <w:tc>
          <w:tcPr>
            <w:tcW w:w="0" w:type="auto"/>
            <w:hideMark/>
          </w:tcPr>
          <w:p>
            <w:pPr>
              <w:rPr>
                <w:b/>
                <w:bCs/>
              </w:rPr>
            </w:pPr>
            <w:r>
              <w:rPr>
                <w:b/>
                <w:bCs/>
              </w:rPr>
              <w:t>Nummer 1:</w:t>
            </w:r>
          </w:p>
        </w:tc>
        <w:tc>
          <w:tcPr>
            <w:tcW w:w="0" w:type="auto"/>
            <w:vAlign w:val="center"/>
            <w:hideMark/>
          </w:tcPr>
          <w:p>
            <w:r>
              <w:t>45</w:t>
            </w:r>
          </w:p>
        </w:tc>
      </w:tr>
      <w:tr>
        <w:trPr>
          <w:tblCellSpacing w:w="15" w:type="dxa"/>
        </w:trPr>
        <w:tc>
          <w:tcPr>
            <w:tcW w:w="0" w:type="auto"/>
            <w:hideMark/>
          </w:tcPr>
          <w:p>
            <w:pPr>
              <w:rPr>
                <w:b/>
                <w:bCs/>
              </w:rPr>
            </w:pPr>
            <w:r>
              <w:rPr>
                <w:rFonts w:cstheme="minorHAnsi"/>
                <w:b/>
                <w:bCs/>
              </w:rPr>
              <w:t>Nummer</w:t>
            </w:r>
            <w:r>
              <w:rPr>
                <w:rFonts w:cstheme="minorHAnsi"/>
                <w:b/>
                <w:bCs/>
              </w:rPr>
              <w:t xml:space="preserve"> 2</w:t>
            </w:r>
            <w:r>
              <w:rPr>
                <w:b/>
                <w:bCs/>
              </w:rPr>
              <w:t>:</w:t>
            </w:r>
          </w:p>
        </w:tc>
        <w:tc>
          <w:tcPr>
            <w:tcW w:w="0" w:type="auto"/>
            <w:vAlign w:val="center"/>
            <w:hideMark/>
          </w:tcPr>
          <w:p>
            <w:r>
              <w:t>Außenansicht des Schiffes</w:t>
            </w:r>
            <w:proofErr w:type="gramStart"/>
            <w:r>
              <w:t>,</w:t>
            </w:r>
            <w:proofErr w:type="gramEnd"/>
            <w:r>
              <w:br/>
              <w:t>eine Abbildung des Bugs liegt nicht vor.</w:t>
            </w:r>
            <w:r>
              <w:br/>
              <w:t>Foto: Bestand Boris Becker</w:t>
            </w:r>
          </w:p>
        </w:tc>
      </w:tr>
      <w:tr>
        <w:trPr>
          <w:tblCellSpacing w:w="15" w:type="dxa"/>
        </w:trPr>
        <w:tc>
          <w:tcPr>
            <w:tcW w:w="0" w:type="auto"/>
            <w:hideMark/>
          </w:tcPr>
          <w:p>
            <w:pPr>
              <w:rPr>
                <w:b/>
                <w:bCs/>
              </w:rPr>
            </w:pPr>
            <w:r>
              <w:rPr>
                <w:rFonts w:cstheme="minorHAnsi"/>
                <w:b/>
                <w:bCs/>
              </w:rPr>
              <w:t>Nummer</w:t>
            </w:r>
            <w:r>
              <w:rPr>
                <w:rFonts w:cstheme="minorHAnsi"/>
                <w:b/>
                <w:bCs/>
              </w:rPr>
              <w:t xml:space="preserve"> 3</w:t>
            </w:r>
            <w:r>
              <w:rPr>
                <w:b/>
                <w:bCs/>
              </w:rPr>
              <w:t>:</w:t>
            </w:r>
          </w:p>
        </w:tc>
        <w:tc>
          <w:tcPr>
            <w:tcW w:w="0" w:type="auto"/>
            <w:vAlign w:val="center"/>
            <w:hideMark/>
          </w:tcPr>
          <w:p>
            <w:r>
              <w:t>Diepholz</w:t>
            </w:r>
          </w:p>
        </w:tc>
      </w:tr>
      <w:tr>
        <w:trPr>
          <w:tblCellSpacing w:w="15" w:type="dxa"/>
        </w:trPr>
        <w:tc>
          <w:tcPr>
            <w:tcW w:w="0" w:type="auto"/>
            <w:hideMark/>
          </w:tcPr>
          <w:p>
            <w:pPr>
              <w:rPr>
                <w:b/>
                <w:bCs/>
              </w:rPr>
            </w:pPr>
            <w:r>
              <w:rPr>
                <w:rFonts w:cstheme="minorHAnsi"/>
                <w:b/>
                <w:bCs/>
              </w:rPr>
              <w:t>Nummer</w:t>
            </w:r>
            <w:r>
              <w:rPr>
                <w:rFonts w:cstheme="minorHAnsi"/>
                <w:b/>
                <w:bCs/>
              </w:rPr>
              <w:t xml:space="preserve"> 4</w:t>
            </w:r>
            <w:r>
              <w:rPr>
                <w:b/>
                <w:bCs/>
              </w:rPr>
              <w:t>:</w:t>
            </w:r>
          </w:p>
        </w:tc>
        <w:tc>
          <w:tcPr>
            <w:tcW w:w="0" w:type="auto"/>
            <w:vAlign w:val="center"/>
            <w:hideMark/>
          </w:tcPr>
          <w:p>
            <w:r>
              <w:t>Osnabrück</w:t>
            </w:r>
            <w:bookmarkStart w:id="0" w:name="_GoBack"/>
            <w:bookmarkEnd w:id="0"/>
          </w:p>
        </w:tc>
      </w:tr>
      <w:tr>
        <w:trPr>
          <w:tblCellSpacing w:w="15" w:type="dxa"/>
        </w:trPr>
        <w:tc>
          <w:tcPr>
            <w:tcW w:w="0" w:type="auto"/>
            <w:hideMark/>
          </w:tcPr>
          <w:p>
            <w:pPr>
              <w:rPr>
                <w:b/>
                <w:bCs/>
              </w:rPr>
            </w:pPr>
            <w:r>
              <w:rPr>
                <w:rFonts w:cstheme="minorHAnsi"/>
                <w:b/>
                <w:bCs/>
              </w:rPr>
              <w:t>Nummer</w:t>
            </w:r>
            <w:r>
              <w:rPr>
                <w:rFonts w:cstheme="minorHAnsi"/>
                <w:b/>
                <w:bCs/>
              </w:rPr>
              <w:t xml:space="preserve"> 5</w:t>
            </w:r>
            <w:r>
              <w:rPr>
                <w:b/>
                <w:bCs/>
              </w:rPr>
              <w:t>:</w:t>
            </w:r>
          </w:p>
        </w:tc>
        <w:tc>
          <w:tcPr>
            <w:tcW w:w="0" w:type="auto"/>
            <w:vAlign w:val="center"/>
            <w:hideMark/>
          </w:tcPr>
          <w:p>
            <w:r>
              <w:rPr>
                <w:i/>
                <w:iCs/>
              </w:rPr>
              <w:t>Silberner Teufel</w:t>
            </w:r>
            <w:r>
              <w:br/>
              <w:t>Marktstraße 2</w:t>
            </w:r>
          </w:p>
        </w:tc>
      </w:tr>
      <w:tr>
        <w:trPr>
          <w:tblCellSpacing w:w="15" w:type="dxa"/>
        </w:trPr>
        <w:tc>
          <w:tcPr>
            <w:tcW w:w="0" w:type="auto"/>
            <w:vAlign w:val="center"/>
            <w:hideMark/>
          </w:tcPr>
          <w:p>
            <w:r>
              <w:t> </w:t>
            </w:r>
          </w:p>
        </w:tc>
        <w:tc>
          <w:tcPr>
            <w:tcW w:w="0" w:type="auto"/>
            <w:vAlign w:val="center"/>
            <w:hideMark/>
          </w:tcPr>
          <w:p/>
        </w:tc>
      </w:tr>
      <w:tr>
        <w:trPr>
          <w:tblCellSpacing w:w="15" w:type="dxa"/>
        </w:trPr>
        <w:tc>
          <w:tcPr>
            <w:tcW w:w="0" w:type="auto"/>
            <w:hideMark/>
          </w:tcPr>
          <w:p>
            <w:pPr>
              <w:rPr>
                <w:b/>
                <w:bCs/>
              </w:rPr>
            </w:pPr>
            <w:r>
              <w:rPr>
                <w:rFonts w:cstheme="minorHAnsi"/>
                <w:b/>
                <w:bCs/>
              </w:rPr>
              <w:t>Nummer</w:t>
            </w:r>
            <w:r>
              <w:rPr>
                <w:rFonts w:cstheme="minorHAnsi"/>
                <w:b/>
                <w:bCs/>
              </w:rPr>
              <w:t xml:space="preserve"> 6</w:t>
            </w:r>
            <w:r>
              <w:rPr>
                <w:b/>
                <w:bCs/>
              </w:rPr>
              <w:t>:</w:t>
            </w:r>
          </w:p>
        </w:tc>
        <w:tc>
          <w:tcPr>
            <w:tcW w:w="0" w:type="auto"/>
            <w:vAlign w:val="center"/>
            <w:hideMark/>
          </w:tcPr>
          <w:p>
            <w:r>
              <w:rPr>
                <w:b/>
                <w:bCs/>
              </w:rPr>
              <w:t xml:space="preserve">Baujahr </w:t>
            </w:r>
            <w:proofErr w:type="spellStart"/>
            <w:r>
              <w:rPr>
                <w:b/>
                <w:bCs/>
              </w:rPr>
              <w:t>Tankstelle:</w:t>
            </w:r>
            <w:r>
              <w:t>am</w:t>
            </w:r>
            <w:proofErr w:type="spellEnd"/>
            <w:r>
              <w:t xml:space="preserve"> 25. August 1712 als Gasthof eingetragen, davor vermutlich Brauerei</w:t>
            </w:r>
            <w:r>
              <w:br/>
            </w:r>
            <w:r>
              <w:br/>
            </w:r>
            <w:r>
              <w:rPr>
                <w:u w:val="single"/>
              </w:rPr>
              <w:t>Von 1234 bis 2345</w:t>
            </w:r>
            <w:r>
              <w:t> war in dem Obergeschoss, das </w:t>
            </w:r>
            <w:r>
              <w:rPr>
                <w:b/>
                <w:bCs/>
                <w:i/>
                <w:iCs/>
              </w:rPr>
              <w:t>Irgendwas</w:t>
            </w:r>
            <w:r>
              <w:t> eingerichtet (Aristoteles 2001, S. 90-92).</w:t>
            </w:r>
            <w:r>
              <w:br/>
            </w:r>
            <w:r>
              <w:br/>
            </w:r>
            <w:r>
              <w:rPr>
                <w:b/>
                <w:bCs/>
              </w:rPr>
              <w:t xml:space="preserve">Aktuelle </w:t>
            </w:r>
            <w:proofErr w:type="spellStart"/>
            <w:r>
              <w:rPr>
                <w:b/>
                <w:bCs/>
              </w:rPr>
              <w:t>Situation:</w:t>
            </w:r>
            <w:r>
              <w:t>Tankstelle</w:t>
            </w:r>
            <w:proofErr w:type="spellEnd"/>
            <w:r>
              <w:t xml:space="preserve"> geöffnet, Raum existiert nicht mehr</w:t>
            </w:r>
            <w:r>
              <w:br/>
            </w:r>
            <w:r>
              <w:br/>
            </w:r>
            <w:r>
              <w:rPr>
                <w:b/>
                <w:bCs/>
              </w:rPr>
              <w:lastRenderedPageBreak/>
              <w:t>Umbau:</w:t>
            </w:r>
            <w:r>
              <w:t xml:space="preserve"> Umbau des Saals zu </w:t>
            </w:r>
            <w:proofErr w:type="spellStart"/>
            <w:r>
              <w:t>Irgenwas</w:t>
            </w:r>
            <w:proofErr w:type="spellEnd"/>
            <w:r>
              <w:t xml:space="preserve">  in den 2000er Jahren</w:t>
            </w:r>
            <w:r>
              <w:br/>
            </w:r>
            <w:r>
              <w:br/>
            </w:r>
            <w:r>
              <w:rPr>
                <w:b/>
                <w:bCs/>
              </w:rPr>
              <w:t>Lage:</w:t>
            </w:r>
            <w:r>
              <w:t> Obergeschoss</w:t>
            </w:r>
          </w:p>
        </w:tc>
      </w:tr>
      <w:tr>
        <w:trPr>
          <w:tblCellSpacing w:w="15" w:type="dxa"/>
        </w:trPr>
        <w:tc>
          <w:tcPr>
            <w:tcW w:w="0" w:type="auto"/>
            <w:vAlign w:val="center"/>
            <w:hideMark/>
          </w:tcPr>
          <w:p>
            <w:r>
              <w:lastRenderedPageBreak/>
              <w:t> </w:t>
            </w:r>
          </w:p>
        </w:tc>
        <w:tc>
          <w:tcPr>
            <w:tcW w:w="0" w:type="auto"/>
            <w:vAlign w:val="center"/>
            <w:hideMark/>
          </w:tcPr>
          <w:p/>
        </w:tc>
      </w:tr>
      <w:tr>
        <w:trPr>
          <w:tblCellSpacing w:w="15" w:type="dxa"/>
        </w:trPr>
        <w:tc>
          <w:tcPr>
            <w:tcW w:w="0" w:type="auto"/>
            <w:hideMark/>
          </w:tcPr>
          <w:p>
            <w:pPr>
              <w:rPr>
                <w:b/>
                <w:bCs/>
              </w:rPr>
            </w:pPr>
            <w:r>
              <w:rPr>
                <w:rFonts w:cstheme="minorHAnsi"/>
                <w:b/>
                <w:bCs/>
              </w:rPr>
              <w:t>Nummer</w:t>
            </w:r>
            <w:r>
              <w:rPr>
                <w:rFonts w:cstheme="minorHAnsi"/>
                <w:b/>
                <w:bCs/>
              </w:rPr>
              <w:t xml:space="preserve"> 7</w:t>
            </w:r>
            <w:r>
              <w:rPr>
                <w:b/>
                <w:bCs/>
              </w:rPr>
              <w:t>:</w:t>
            </w:r>
          </w:p>
        </w:tc>
        <w:tc>
          <w:tcPr>
            <w:tcW w:w="0" w:type="auto"/>
            <w:vAlign w:val="center"/>
            <w:hideMark/>
          </w:tcPr>
          <w:p>
            <w:r>
              <w:t>keine Angaben</w:t>
            </w:r>
          </w:p>
        </w:tc>
      </w:tr>
      <w:tr>
        <w:trPr>
          <w:tblCellSpacing w:w="15" w:type="dxa"/>
        </w:trPr>
        <w:tc>
          <w:tcPr>
            <w:tcW w:w="0" w:type="auto"/>
            <w:vAlign w:val="center"/>
            <w:hideMark/>
          </w:tcPr>
          <w:p>
            <w:r>
              <w:t> </w:t>
            </w:r>
          </w:p>
        </w:tc>
        <w:tc>
          <w:tcPr>
            <w:tcW w:w="0" w:type="auto"/>
            <w:vAlign w:val="center"/>
            <w:hideMark/>
          </w:tcPr>
          <w:p/>
        </w:tc>
      </w:tr>
      <w:tr>
        <w:trPr>
          <w:tblCellSpacing w:w="15" w:type="dxa"/>
        </w:trPr>
        <w:tc>
          <w:tcPr>
            <w:tcW w:w="0" w:type="auto"/>
            <w:hideMark/>
          </w:tcPr>
          <w:p>
            <w:pPr>
              <w:rPr>
                <w:b/>
                <w:bCs/>
              </w:rPr>
            </w:pPr>
            <w:r>
              <w:rPr>
                <w:rFonts w:cstheme="minorHAnsi"/>
                <w:b/>
                <w:bCs/>
              </w:rPr>
              <w:t>Nummer 8</w:t>
            </w:r>
            <w:r>
              <w:rPr>
                <w:b/>
                <w:bCs/>
              </w:rPr>
              <w:t>:</w:t>
            </w:r>
          </w:p>
        </w:tc>
        <w:tc>
          <w:tcPr>
            <w:tcW w:w="0" w:type="auto"/>
            <w:vAlign w:val="center"/>
            <w:hideMark/>
          </w:tcPr>
          <w:p>
            <w:proofErr w:type="spellStart"/>
            <w:r>
              <w:rPr>
                <w:b/>
                <w:bCs/>
              </w:rPr>
              <w:t>Q.:</w:t>
            </w:r>
            <w:r>
              <w:t>Recherche</w:t>
            </w:r>
            <w:proofErr w:type="spellEnd"/>
            <w:r>
              <w:t xml:space="preserve"> </w:t>
            </w:r>
            <w:proofErr w:type="spellStart"/>
            <w:r>
              <w:t>KuH</w:t>
            </w:r>
            <w:proofErr w:type="spellEnd"/>
            <w:r>
              <w:t xml:space="preserve"> (2011, 2013).</w:t>
            </w:r>
            <w:r>
              <w:br/>
            </w:r>
            <w:r>
              <w:br/>
            </w:r>
            <w:r>
              <w:rPr>
                <w:b/>
                <w:bCs/>
              </w:rPr>
              <w:t>L.:</w:t>
            </w:r>
            <w:r>
              <w:t> </w:t>
            </w:r>
            <w:proofErr w:type="spellStart"/>
            <w:r>
              <w:t>taideradia</w:t>
            </w:r>
            <w:proofErr w:type="spellEnd"/>
            <w:r>
              <w:t>.</w:t>
            </w:r>
            <w:r>
              <w:br/>
            </w:r>
            <w:proofErr w:type="spellStart"/>
            <w:r>
              <w:t>taideradia</w:t>
            </w:r>
            <w:proofErr w:type="spellEnd"/>
            <w:r>
              <w:t xml:space="preserve"> </w:t>
            </w:r>
            <w:proofErr w:type="spellStart"/>
            <w:r>
              <w:t>taideradia</w:t>
            </w:r>
            <w:proofErr w:type="spellEnd"/>
            <w:r>
              <w:t xml:space="preserve"> </w:t>
            </w:r>
            <w:proofErr w:type="spellStart"/>
            <w:r>
              <w:t>taideradia</w:t>
            </w:r>
            <w:proofErr w:type="spellEnd"/>
            <w:r>
              <w:br/>
            </w:r>
            <w:r>
              <w:rPr>
                <w:b/>
                <w:bCs/>
              </w:rPr>
              <w:t>Zum Weiterlesen:</w:t>
            </w:r>
            <w:r>
              <w:t> </w:t>
            </w:r>
            <w:proofErr w:type="spellStart"/>
            <w:r>
              <w:t>Lorem</w:t>
            </w:r>
            <w:proofErr w:type="spellEnd"/>
            <w:r>
              <w:t xml:space="preserve"> </w:t>
            </w:r>
            <w:proofErr w:type="spellStart"/>
            <w:r>
              <w:t>ipsum</w:t>
            </w:r>
            <w:proofErr w:type="spellEnd"/>
            <w:r>
              <w:t xml:space="preserve"> ist Text, der gerne als Platzhalter genommen wird, wenn es noch keinen "richtigen" Text gibt. Der Grund dafür ist ein angenehmer Zeilenfall, der einen guten Eindruck von dem finalen Layout vermittelt.</w:t>
            </w:r>
          </w:p>
        </w:tc>
      </w:tr>
    </w:tbl>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02590">
      <w:bodyDiv w:val="1"/>
      <w:marLeft w:val="0"/>
      <w:marRight w:val="0"/>
      <w:marTop w:val="0"/>
      <w:marBottom w:val="0"/>
      <w:divBdr>
        <w:top w:val="none" w:sz="0" w:space="0" w:color="auto"/>
        <w:left w:val="none" w:sz="0" w:space="0" w:color="auto"/>
        <w:bottom w:val="none" w:sz="0" w:space="0" w:color="auto"/>
        <w:right w:val="none" w:sz="0" w:space="0" w:color="auto"/>
      </w:divBdr>
    </w:div>
    <w:div w:id="180998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Words>
  <Characters>788</Characters>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2025-12-07T15:58:00Z</dcterms:created>
  <dcterms:modified xsi:type="dcterms:W3CDTF">2025-12-07T20:39:00Z</dcterms:modified>
</cp:coreProperties>
</file>