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01B" w:rsidRDefault="00DE4DC6" w:rsidP="009D401B">
      <w:pPr>
        <w:keepNext/>
      </w:pPr>
      <w:r>
        <w:rPr>
          <w:noProof/>
          <w:lang w:eastAsia="de-DE"/>
        </w:rPr>
        <w:drawing>
          <wp:inline distT="0" distB="0" distL="0" distR="0" wp14:anchorId="4E9DAE14" wp14:editId="122C0285">
            <wp:extent cx="5486400" cy="4619625"/>
            <wp:effectExtent l="0" t="0" r="0" b="9525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9D401B" w:rsidRPr="009D401B" w:rsidRDefault="009D401B" w:rsidP="009D401B"/>
    <w:p w:rsidR="009D401B" w:rsidRPr="009D401B" w:rsidRDefault="009D401B" w:rsidP="009D401B"/>
    <w:p w:rsidR="009D401B" w:rsidRPr="009D401B" w:rsidRDefault="009D401B" w:rsidP="009D401B"/>
    <w:p w:rsidR="009D401B" w:rsidRDefault="009D401B" w:rsidP="009D401B"/>
    <w:p w:rsidR="00F56F18" w:rsidRPr="009D401B" w:rsidRDefault="009D401B" w:rsidP="009D401B">
      <w:pPr>
        <w:tabs>
          <w:tab w:val="left" w:pos="990"/>
        </w:tabs>
      </w:pPr>
      <w:r>
        <w:tab/>
      </w:r>
      <w:bookmarkStart w:id="0" w:name="_GoBack"/>
      <w:bookmarkEnd w:id="0"/>
    </w:p>
    <w:sectPr w:rsidR="00F56F18" w:rsidRPr="009D40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C6"/>
    <w:rsid w:val="000D7D4F"/>
    <w:rsid w:val="009D401B"/>
    <w:rsid w:val="00A06D3A"/>
    <w:rsid w:val="00C11354"/>
    <w:rsid w:val="00C676D7"/>
    <w:rsid w:val="00DE4DC6"/>
    <w:rsid w:val="00EB2BC4"/>
    <w:rsid w:val="00ED03C0"/>
    <w:rsid w:val="00F56F18"/>
    <w:rsid w:val="00F7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2E4FB-EC95-4D5B-BD1F-24ADCD09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35"/>
    <w:unhideWhenUsed/>
    <w:qFormat/>
    <w:rsid w:val="000D7D4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b" anchorCtr="0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2000" b="1"/>
              <a:t>Nutritional Characteristics of Food</a:t>
            </a:r>
          </a:p>
        </c:rich>
      </c:tx>
      <c:layout>
        <c:manualLayout>
          <c:xMode val="edge"/>
          <c:yMode val="edge"/>
          <c:x val="0.15232046515018957"/>
          <c:y val="0.8885742890386124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b" anchorCtr="0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>
        <c:manualLayout>
          <c:layoutTarget val="inner"/>
          <c:xMode val="edge"/>
          <c:yMode val="edge"/>
          <c:x val="0.10695610965296004"/>
          <c:y val="3.0151798035554834E-2"/>
          <c:w val="0.88146981627296583"/>
          <c:h val="0.7226950239467488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Y-Werte</c:v>
                </c:pt>
              </c:strCache>
            </c:strRef>
          </c:tx>
          <c:spPr>
            <a:ln w="19050" cap="rnd">
              <a:solidFill>
                <a:schemeClr val="dk1">
                  <a:tint val="885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Tabelle1!$A$2:$A$14</c:f>
              <c:numCache>
                <c:formatCode>General</c:formatCode>
                <c:ptCount val="13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  <c:pt idx="9">
                  <c:v>4.5</c:v>
                </c:pt>
                <c:pt idx="10">
                  <c:v>5</c:v>
                </c:pt>
                <c:pt idx="11">
                  <c:v>5.5</c:v>
                </c:pt>
                <c:pt idx="12">
                  <c:v>6</c:v>
                </c:pt>
              </c:numCache>
            </c:numRef>
          </c:xVal>
          <c:yVal>
            <c:numRef>
              <c:f>Tabelle1!$B$2:$B$14</c:f>
              <c:numCache>
                <c:formatCode>General</c:formatCode>
                <c:ptCount val="13"/>
                <c:pt idx="0">
                  <c:v>0</c:v>
                </c:pt>
                <c:pt idx="1">
                  <c:v>2.75</c:v>
                </c:pt>
                <c:pt idx="2">
                  <c:v>5</c:v>
                </c:pt>
                <c:pt idx="3">
                  <c:v>6.75</c:v>
                </c:pt>
                <c:pt idx="4">
                  <c:v>8</c:v>
                </c:pt>
                <c:pt idx="5">
                  <c:v>8.75</c:v>
                </c:pt>
                <c:pt idx="6">
                  <c:v>9</c:v>
                </c:pt>
                <c:pt idx="7">
                  <c:v>8.75</c:v>
                </c:pt>
                <c:pt idx="8">
                  <c:v>8</c:v>
                </c:pt>
                <c:pt idx="9">
                  <c:v>6.75</c:v>
                </c:pt>
                <c:pt idx="10">
                  <c:v>5</c:v>
                </c:pt>
                <c:pt idx="11">
                  <c:v>2.75</c:v>
                </c:pt>
                <c:pt idx="12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57920688"/>
        <c:axId val="1557930480"/>
      </c:scatterChart>
      <c:valAx>
        <c:axId val="1557920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one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557930480"/>
        <c:crosses val="autoZero"/>
        <c:crossBetween val="midCat"/>
      </c:valAx>
      <c:valAx>
        <c:axId val="155793048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600"/>
                  <a:t>low </a:t>
                </a:r>
                <a:r>
                  <a:rPr lang="de-DE" sz="1600" b="0" i="0" u="none" strike="noStrike" baseline="0">
                    <a:effectLst/>
                  </a:rPr>
                  <a:t>←</a:t>
                </a:r>
                <a:r>
                  <a:rPr lang="de-DE" sz="1600"/>
                  <a:t> preference (intake)</a:t>
                </a:r>
                <a:r>
                  <a:rPr lang="de-DE" sz="1600" baseline="0"/>
                  <a:t> </a:t>
                </a:r>
                <a:r>
                  <a:rPr lang="de-DE" sz="1600">
                    <a:effectLst/>
                  </a:rPr>
                  <a:t>→</a:t>
                </a:r>
                <a:r>
                  <a:rPr lang="de-DE" sz="1600" baseline="0"/>
                  <a:t> high</a:t>
                </a:r>
                <a:endParaRPr lang="de-DE" sz="1600"/>
              </a:p>
            </c:rich>
          </c:tx>
          <c:layout>
            <c:manualLayout>
              <c:xMode val="edge"/>
              <c:yMode val="edge"/>
              <c:x val="2.9340368912219306E-2"/>
              <c:y val="8.6048975836783295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out"/>
        <c:minorTickMark val="none"/>
        <c:tickLblPos val="none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5579206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0.08507</cdr:x>
      <cdr:y>0.75691</cdr:y>
    </cdr:from>
    <cdr:to>
      <cdr:x>0.2691</cdr:x>
      <cdr:y>0.88313</cdr:y>
    </cdr:to>
    <cdr:sp macro="" textlink="">
      <cdr:nvSpPr>
        <cdr:cNvPr id="2" name="Textfeld 1"/>
        <cdr:cNvSpPr txBox="1"/>
      </cdr:nvSpPr>
      <cdr:spPr>
        <a:xfrm xmlns:a="http://schemas.openxmlformats.org/drawingml/2006/main">
          <a:off x="466725" y="3496649"/>
          <a:ext cx="1009662" cy="58308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indadequate</a:t>
          </a:r>
        </a:p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(malaise)</a:t>
          </a:r>
        </a:p>
      </cdr:txBody>
    </cdr:sp>
  </cdr:relSizeAnchor>
  <cdr:relSizeAnchor xmlns:cdr="http://schemas.openxmlformats.org/drawingml/2006/chartDrawing">
    <cdr:from>
      <cdr:x>0.40972</cdr:x>
      <cdr:y>0.7567</cdr:y>
    </cdr:from>
    <cdr:to>
      <cdr:x>0.57639</cdr:x>
      <cdr:y>0.85567</cdr:y>
    </cdr:to>
    <cdr:sp macro="" textlink="">
      <cdr:nvSpPr>
        <cdr:cNvPr id="4" name="Textfeld 3"/>
        <cdr:cNvSpPr txBox="1"/>
      </cdr:nvSpPr>
      <cdr:spPr>
        <a:xfrm xmlns:a="http://schemas.openxmlformats.org/drawingml/2006/main">
          <a:off x="2247894" y="3495679"/>
          <a:ext cx="914418" cy="45720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adequate</a:t>
          </a:r>
        </a:p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(satiety)</a:t>
          </a:r>
        </a:p>
      </cdr:txBody>
    </cdr:sp>
  </cdr:relSizeAnchor>
  <cdr:relSizeAnchor xmlns:cdr="http://schemas.openxmlformats.org/drawingml/2006/chartDrawing">
    <cdr:from>
      <cdr:x>0.72743</cdr:x>
      <cdr:y>0.75051</cdr:y>
    </cdr:from>
    <cdr:to>
      <cdr:x>0.8993</cdr:x>
      <cdr:y>0.8701</cdr:y>
    </cdr:to>
    <cdr:sp macro="" textlink="">
      <cdr:nvSpPr>
        <cdr:cNvPr id="5" name="Textfeld 4"/>
        <cdr:cNvSpPr txBox="1"/>
      </cdr:nvSpPr>
      <cdr:spPr>
        <a:xfrm xmlns:a="http://schemas.openxmlformats.org/drawingml/2006/main">
          <a:off x="3990984" y="3467083"/>
          <a:ext cx="942948" cy="55246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excessive</a:t>
          </a:r>
        </a:p>
        <a:p xmlns:a="http://schemas.openxmlformats.org/drawingml/2006/main">
          <a:pPr algn="ctr"/>
          <a:r>
            <a:rPr lang="de-DE" sz="1100">
              <a:solidFill>
                <a:schemeClr val="bg2">
                  <a:lumMod val="25000"/>
                </a:schemeClr>
              </a:solidFill>
            </a:rPr>
            <a:t>(malaise)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Hirschmann</dc:creator>
  <cp:keywords/>
  <dc:description/>
  <cp:lastModifiedBy>Stefan Hirschmann</cp:lastModifiedBy>
  <cp:revision>3</cp:revision>
  <dcterms:created xsi:type="dcterms:W3CDTF">2015-08-17T14:53:00Z</dcterms:created>
  <dcterms:modified xsi:type="dcterms:W3CDTF">2015-08-17T16:21:00Z</dcterms:modified>
</cp:coreProperties>
</file>